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bottomFromText="200" w:horzAnchor="margin" w:tblpYSpec="top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205E8" w:rsidTr="001205E8">
        <w:trPr>
          <w:trHeight w:val="7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05E8" w:rsidRDefault="00120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Priority Service Plan Worksheet</w:t>
            </w:r>
          </w:p>
        </w:tc>
      </w:tr>
      <w:tr w:rsidR="001205E8" w:rsidTr="001205E8">
        <w:trPr>
          <w:trHeight w:val="61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Priority Area: </w:t>
            </w:r>
            <w:r w:rsidRPr="001205E8">
              <w:rPr>
                <w:i/>
              </w:rPr>
              <w:t xml:space="preserve"> </w:t>
            </w:r>
            <w:r w:rsidRPr="001205E8">
              <w:rPr>
                <w:i/>
                <w:color w:val="FF0000"/>
              </w:rPr>
              <w:t>Please note in IMPACT this information is listed as Problem Behavior</w:t>
            </w:r>
          </w:p>
        </w:tc>
      </w:tr>
      <w:tr w:rsidR="001205E8" w:rsidTr="001205E8">
        <w:trPr>
          <w:trHeight w:val="89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>
            <w:pPr>
              <w:spacing w:after="120" w:line="240" w:lineRule="auto"/>
              <w:rPr>
                <w:sz w:val="20"/>
              </w:rPr>
            </w:pPr>
            <w:r>
              <w:rPr>
                <w:b/>
              </w:rPr>
              <w:t>Need Statement</w:t>
            </w:r>
            <w:r>
              <w:rPr>
                <w:b/>
                <w:i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sz w:val="20"/>
              </w:rPr>
              <w:t>(Specific qualitative and quantitative data [with sources cited] that helped identify this priority.)</w:t>
            </w:r>
          </w:p>
        </w:tc>
      </w:tr>
      <w:tr w:rsidR="001205E8" w:rsidTr="001205E8">
        <w:trPr>
          <w:trHeight w:val="8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>
            <w:pPr>
              <w:spacing w:after="120" w:line="240" w:lineRule="auto"/>
              <w:rPr>
                <w:sz w:val="20"/>
              </w:rPr>
            </w:pPr>
            <w:r>
              <w:rPr>
                <w:b/>
              </w:rPr>
              <w:t xml:space="preserve">Goal:  </w:t>
            </w:r>
            <w:r>
              <w:rPr>
                <w:sz w:val="20"/>
              </w:rPr>
              <w:t>(SMART goal that is specific, measurable, achievable, result-focused, and time-bound)</w:t>
            </w:r>
          </w:p>
          <w:p w:rsidR="001205E8" w:rsidRDefault="001205E8" w:rsidP="001205E8">
            <w:pPr>
              <w:spacing w:after="120" w:line="240" w:lineRule="auto"/>
            </w:pPr>
            <w:r w:rsidRPr="001205E8">
              <w:rPr>
                <w:i/>
                <w:color w:val="FF0000"/>
              </w:rPr>
              <w:t>Please note in IMPACT you would obtain this information by combining your goal title and goal outcome description into one statement.</w:t>
            </w:r>
          </w:p>
        </w:tc>
      </w:tr>
      <w:tr w:rsidR="001205E8" w:rsidTr="001205E8">
        <w:trPr>
          <w:trHeight w:val="8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>
            <w:pPr>
              <w:spacing w:after="120" w:line="240" w:lineRule="auto"/>
              <w:rPr>
                <w:sz w:val="20"/>
              </w:rPr>
            </w:pPr>
            <w:r>
              <w:rPr>
                <w:b/>
              </w:rPr>
              <w:t xml:space="preserve">Strategies: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(List specific strategies that the agency plans to implement to achieve the identified goal.)</w:t>
            </w:r>
          </w:p>
          <w:p w:rsidR="001205E8" w:rsidRPr="001205E8" w:rsidRDefault="001205E8">
            <w:pPr>
              <w:spacing w:after="120" w:line="240" w:lineRule="auto"/>
              <w:rPr>
                <w:i/>
              </w:rPr>
            </w:pPr>
            <w:r w:rsidRPr="001205E8">
              <w:rPr>
                <w:i/>
                <w:color w:val="FF0000"/>
                <w:sz w:val="20"/>
              </w:rPr>
              <w:t>List all of the programs from IMPACT that are applicable to this problem behavior</w:t>
            </w:r>
          </w:p>
        </w:tc>
      </w:tr>
      <w:tr w:rsidR="001205E8" w:rsidTr="001205E8">
        <w:trPr>
          <w:trHeight w:val="8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Performance Indicator(s):  </w:t>
            </w:r>
            <w:r>
              <w:rPr>
                <w:sz w:val="20"/>
                <w:szCs w:val="20"/>
              </w:rPr>
              <w:t>(Answer how you will measure/track progress toward reaching the above goal by developing one or more specific, measurable, achievable, result-focused, and time-bound process- or outcome-focused objective(s) linked to each strategy being implemented.)</w:t>
            </w:r>
          </w:p>
          <w:p w:rsidR="001205E8" w:rsidRDefault="001205E8" w:rsidP="001205E8">
            <w:pPr>
              <w:spacing w:after="120" w:line="240" w:lineRule="auto"/>
            </w:pPr>
            <w:r w:rsidRPr="001205E8">
              <w:rPr>
                <w:i/>
                <w:color w:val="FF0000"/>
              </w:rPr>
              <w:t xml:space="preserve">Please note in </w:t>
            </w:r>
            <w:r w:rsidRPr="001205E8">
              <w:rPr>
                <w:i/>
                <w:color w:val="FF0000"/>
              </w:rPr>
              <w:t>IMPACT this would be listed as the progress indicator(s)</w:t>
            </w:r>
          </w:p>
        </w:tc>
      </w:tr>
      <w:tr w:rsidR="001205E8" w:rsidTr="001205E8">
        <w:trPr>
          <w:trHeight w:val="8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>
            <w:pPr>
              <w:spacing w:after="120" w:line="240" w:lineRule="auto"/>
              <w:rPr>
                <w:sz w:val="20"/>
              </w:rPr>
            </w:pPr>
            <w:r>
              <w:rPr>
                <w:b/>
              </w:rPr>
              <w:t xml:space="preserve">Performance: Baseline Measure(s):  </w:t>
            </w:r>
            <w:r>
              <w:rPr>
                <w:sz w:val="20"/>
              </w:rPr>
              <w:t>(Provide current measurement for each above-listed objective that is targeted for change.)</w:t>
            </w:r>
          </w:p>
          <w:p w:rsidR="001205E8" w:rsidRPr="001205E8" w:rsidRDefault="001205E8">
            <w:pPr>
              <w:spacing w:after="120" w:line="240" w:lineRule="auto"/>
              <w:rPr>
                <w:i/>
                <w:szCs w:val="20"/>
              </w:rPr>
            </w:pPr>
            <w:r w:rsidRPr="001205E8">
              <w:rPr>
                <w:i/>
                <w:color w:val="FF0000"/>
                <w:sz w:val="20"/>
              </w:rPr>
              <w:t>The baseline would be the result of the data collected for FY18-if data is not available, please indicate when it will be available</w:t>
            </w:r>
          </w:p>
        </w:tc>
      </w:tr>
      <w:tr w:rsidR="001205E8" w:rsidTr="001205E8">
        <w:trPr>
          <w:trHeight w:val="8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>
            <w:pPr>
              <w:spacing w:after="120" w:line="240" w:lineRule="auto"/>
              <w:rPr>
                <w:sz w:val="20"/>
              </w:rPr>
            </w:pPr>
            <w:r>
              <w:rPr>
                <w:b/>
              </w:rPr>
              <w:t xml:space="preserve">Performance: Target Outcome(s):  </w:t>
            </w:r>
            <w:r>
              <w:rPr>
                <w:sz w:val="20"/>
              </w:rPr>
              <w:t>(Estimated targeted change for each baseline measurement above)</w:t>
            </w:r>
          </w:p>
          <w:p w:rsidR="001205E8" w:rsidRPr="001205E8" w:rsidRDefault="001205E8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1205E8">
              <w:rPr>
                <w:i/>
                <w:color w:val="FF0000"/>
                <w:sz w:val="20"/>
              </w:rPr>
              <w:t>This would be your projected change or target for FY2019</w:t>
            </w:r>
          </w:p>
        </w:tc>
      </w:tr>
      <w:tr w:rsidR="001205E8" w:rsidTr="001205E8">
        <w:trPr>
          <w:trHeight w:val="8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>
            <w:pPr>
              <w:spacing w:after="120" w:line="240" w:lineRule="auto"/>
              <w:rPr>
                <w:sz w:val="20"/>
              </w:rPr>
            </w:pPr>
            <w:r>
              <w:rPr>
                <w:b/>
              </w:rPr>
              <w:t xml:space="preserve">Performance: Data Collection: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(Discussion around data-collection strategy along with any anticipated data issues)</w:t>
            </w:r>
          </w:p>
          <w:p w:rsidR="001205E8" w:rsidRDefault="001205E8">
            <w:pPr>
              <w:spacing w:after="120" w:line="240" w:lineRule="auto"/>
              <w:rPr>
                <w:i/>
                <w:color w:val="FF0000"/>
                <w:sz w:val="20"/>
              </w:rPr>
            </w:pPr>
            <w:r>
              <w:rPr>
                <w:sz w:val="20"/>
              </w:rPr>
              <w:t>I</w:t>
            </w:r>
            <w:r w:rsidRPr="001205E8">
              <w:rPr>
                <w:i/>
                <w:color w:val="FF0000"/>
                <w:sz w:val="20"/>
              </w:rPr>
              <w:t xml:space="preserve">nformation to be included in this section-how often data is collected, how you know the changes has/has not </w:t>
            </w:r>
          </w:p>
          <w:p w:rsidR="001205E8" w:rsidRDefault="001205E8">
            <w:pPr>
              <w:spacing w:after="120" w:line="240" w:lineRule="auto"/>
              <w:rPr>
                <w:sz w:val="20"/>
                <w:szCs w:val="20"/>
              </w:rPr>
            </w:pPr>
            <w:r w:rsidRPr="001205E8">
              <w:rPr>
                <w:i/>
                <w:color w:val="FF0000"/>
                <w:sz w:val="20"/>
              </w:rPr>
              <w:t>occurred, etc. If the measure is not available yearly, make not of that in this section.</w:t>
            </w:r>
          </w:p>
        </w:tc>
      </w:tr>
    </w:tbl>
    <w:p w:rsidR="002567BE" w:rsidRDefault="002567BE"/>
    <w:p w:rsidR="001205E8" w:rsidRDefault="001205E8">
      <w:r>
        <w:t>An example of a completed plan is included below.</w:t>
      </w:r>
    </w:p>
    <w:p w:rsidR="001205E8" w:rsidRDefault="001205E8"/>
    <w:p w:rsidR="001205E8" w:rsidRDefault="001205E8"/>
    <w:p w:rsidR="001205E8" w:rsidRDefault="001205E8"/>
    <w:p w:rsidR="001205E8" w:rsidRDefault="001205E8"/>
    <w:p w:rsidR="001205E8" w:rsidRDefault="001205E8"/>
    <w:tbl>
      <w:tblPr>
        <w:tblpPr w:leftFromText="187" w:rightFromText="187" w:bottomFromText="200" w:horzAnchor="margin" w:tblpYSpec="top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205E8" w:rsidTr="00456841">
        <w:trPr>
          <w:trHeight w:val="7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05E8" w:rsidRDefault="001205E8" w:rsidP="004568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  <w:szCs w:val="24"/>
              </w:rPr>
              <w:t>Priority Service Plan Worksheet</w:t>
            </w:r>
          </w:p>
        </w:tc>
      </w:tr>
      <w:tr w:rsidR="001205E8" w:rsidTr="00456841">
        <w:trPr>
          <w:trHeight w:val="61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 w:rsidP="001205E8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Priority Area: </w:t>
            </w:r>
            <w:r w:rsidRPr="001205E8">
              <w:rPr>
                <w:i/>
              </w:rPr>
              <w:t xml:space="preserve"> </w:t>
            </w:r>
            <w:r>
              <w:rPr>
                <w:i/>
              </w:rPr>
              <w:t xml:space="preserve">Sunny </w:t>
            </w:r>
            <w:r w:rsidRPr="001205E8">
              <w:rPr>
                <w:i/>
              </w:rPr>
              <w:t xml:space="preserve">County: Underage Drinking: Youth in </w:t>
            </w:r>
            <w:r>
              <w:rPr>
                <w:i/>
              </w:rPr>
              <w:t xml:space="preserve">Sunny </w:t>
            </w:r>
            <w:r w:rsidRPr="001205E8">
              <w:rPr>
                <w:i/>
              </w:rPr>
              <w:t>County are using alcohol due to easy access, low perception of risk, and favorable attitudes and norms about alcohol use.</w:t>
            </w:r>
          </w:p>
        </w:tc>
      </w:tr>
      <w:tr w:rsidR="001205E8" w:rsidTr="00456841">
        <w:trPr>
          <w:trHeight w:val="89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B7737" w:rsidRDefault="001205E8" w:rsidP="00FB7737">
            <w:pPr>
              <w:spacing w:after="120" w:line="240" w:lineRule="auto"/>
              <w:rPr>
                <w:sz w:val="20"/>
              </w:rPr>
            </w:pPr>
            <w:r w:rsidRPr="00FB7737">
              <w:rPr>
                <w:b/>
              </w:rPr>
              <w:t>Need Statement</w:t>
            </w:r>
            <w:r w:rsidRPr="00FB7737">
              <w:rPr>
                <w:b/>
                <w:i/>
              </w:rPr>
              <w:t>:</w:t>
            </w:r>
            <w:r w:rsidRPr="00FB7737">
              <w:rPr>
                <w:b/>
              </w:rPr>
              <w:t xml:space="preserve">  </w:t>
            </w:r>
            <w:r w:rsidRPr="00FB7737">
              <w:rPr>
                <w:sz w:val="20"/>
              </w:rPr>
              <w:t>(Specific qualitative and quantitative data [with sources cited] that helped identify this priority.)</w:t>
            </w:r>
            <w:r w:rsidR="00FB7737" w:rsidRPr="00FB7737">
              <w:rPr>
                <w:sz w:val="20"/>
              </w:rPr>
              <w:t xml:space="preserve"> </w:t>
            </w:r>
          </w:p>
          <w:p w:rsidR="001205E8" w:rsidRPr="00FB7737" w:rsidRDefault="001205E8" w:rsidP="00FB773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sz w:val="20"/>
              </w:rPr>
            </w:pPr>
            <w:r>
              <w:t xml:space="preserve">Low Perception of Risk 42.12% of 11th grade students reported that there is “no risk” or “slight risk” when someone uses alcohol </w:t>
            </w:r>
            <w:r w:rsidR="00FB7737">
              <w:t>S</w:t>
            </w:r>
            <w:r>
              <w:t>CSPS, 2015</w:t>
            </w:r>
          </w:p>
          <w:p w:rsidR="00FB7737" w:rsidRPr="00FB7737" w:rsidRDefault="00FB7737" w:rsidP="00FB773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sz w:val="20"/>
              </w:rPr>
            </w:pPr>
            <w:r>
              <w:t>Favorable Attitudes and Norms 51.53% of 11th graders in</w:t>
            </w:r>
            <w:r>
              <w:t xml:space="preserve"> Sunny C</w:t>
            </w:r>
            <w:r>
              <w:t xml:space="preserve">ounty feel that their peers believe that it is “not at all wrong” or “a little bit wrong” for them to use alcohol </w:t>
            </w:r>
            <w:r>
              <w:t>S</w:t>
            </w:r>
            <w:r>
              <w:t>CSPS, 201</w:t>
            </w:r>
            <w:r>
              <w:t>5</w:t>
            </w:r>
          </w:p>
          <w:p w:rsidR="00FB7737" w:rsidRPr="00FB7737" w:rsidRDefault="00FB7737" w:rsidP="00FB773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sz w:val="20"/>
              </w:rPr>
            </w:pPr>
            <w:r>
              <w:t xml:space="preserve">Easy Retail Access 14.76% of 7th, 9th, and 11th graders in </w:t>
            </w:r>
            <w:r>
              <w:t>Sunny</w:t>
            </w:r>
            <w:r>
              <w:t xml:space="preserve"> County reported that it would be “</w:t>
            </w:r>
            <w:bookmarkStart w:id="0" w:name="_GoBack"/>
            <w:bookmarkEnd w:id="0"/>
            <w:r>
              <w:t>very easy” or “easy” to buy alcohol from a store</w:t>
            </w:r>
            <w:r>
              <w:t xml:space="preserve"> S</w:t>
            </w:r>
            <w:r>
              <w:t>CSPS, 2015</w:t>
            </w:r>
          </w:p>
          <w:p w:rsidR="00FB7737" w:rsidRPr="00FB7737" w:rsidRDefault="00FB7737" w:rsidP="00FB773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sz w:val="20"/>
              </w:rPr>
            </w:pPr>
          </w:p>
        </w:tc>
      </w:tr>
      <w:tr w:rsidR="001205E8" w:rsidTr="00456841">
        <w:trPr>
          <w:trHeight w:val="8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 w:rsidP="00456841">
            <w:pPr>
              <w:spacing w:after="120" w:line="240" w:lineRule="auto"/>
              <w:rPr>
                <w:sz w:val="20"/>
              </w:rPr>
            </w:pPr>
            <w:r>
              <w:rPr>
                <w:b/>
              </w:rPr>
              <w:t xml:space="preserve">Goal:  </w:t>
            </w:r>
            <w:r>
              <w:rPr>
                <w:sz w:val="20"/>
              </w:rPr>
              <w:t>(SMART goal that is specific, measurable, achievable, result-focused, and time-bound)</w:t>
            </w:r>
          </w:p>
          <w:p w:rsidR="001205E8" w:rsidRDefault="001205E8" w:rsidP="00456841">
            <w:pPr>
              <w:spacing w:after="120" w:line="240" w:lineRule="auto"/>
              <w:rPr>
                <w:i/>
                <w:color w:val="FF0000"/>
              </w:rPr>
            </w:pPr>
            <w:r w:rsidRPr="001205E8">
              <w:rPr>
                <w:i/>
                <w:color w:val="FF0000"/>
              </w:rPr>
              <w:t>Please note in IMPACT you would obtain this information by combining your goal title and goal outcome description into one statement.</w:t>
            </w:r>
          </w:p>
          <w:p w:rsidR="00FB7737" w:rsidRPr="00FB7737" w:rsidRDefault="00FB7737" w:rsidP="00FB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737" w:rsidRPr="00FB7737" w:rsidRDefault="00FB7737" w:rsidP="00FB7737">
            <w:pPr>
              <w:shd w:val="clear" w:color="auto" w:fill="F6F6F6"/>
              <w:spacing w:after="0" w:line="240" w:lineRule="auto"/>
              <w:textAlignment w:val="baseline"/>
              <w:rPr>
                <w:rFonts w:eastAsia="Times New Roman" w:cs="Arial"/>
                <w:color w:val="212121"/>
                <w:sz w:val="24"/>
                <w:szCs w:val="24"/>
              </w:rPr>
            </w:pPr>
            <w:r w:rsidRPr="00FB7737">
              <w:rPr>
                <w:rFonts w:eastAsia="Times New Roman" w:cs="Arial"/>
                <w:color w:val="212121"/>
                <w:sz w:val="24"/>
                <w:szCs w:val="24"/>
              </w:rPr>
              <w:t>To decrease youth alcohol 30</w:t>
            </w:r>
            <w:r>
              <w:rPr>
                <w:rFonts w:eastAsia="Times New Roman" w:cs="Arial"/>
                <w:color w:val="212121"/>
                <w:sz w:val="24"/>
                <w:szCs w:val="24"/>
              </w:rPr>
              <w:t xml:space="preserve"> day use incrementally 1-2% each year from 2015 to 2020 as measured by the Sunny </w:t>
            </w:r>
            <w:r w:rsidRPr="00FB7737">
              <w:rPr>
                <w:rFonts w:eastAsia="Times New Roman" w:cs="Arial"/>
                <w:color w:val="212121"/>
                <w:sz w:val="24"/>
                <w:szCs w:val="24"/>
              </w:rPr>
              <w:t>County Student Perception Survey</w:t>
            </w:r>
            <w:r>
              <w:rPr>
                <w:rFonts w:eastAsia="Times New Roman" w:cs="Arial"/>
                <w:color w:val="212121"/>
                <w:sz w:val="24"/>
                <w:szCs w:val="24"/>
              </w:rPr>
              <w:t>.</w:t>
            </w:r>
          </w:p>
          <w:p w:rsidR="00FB7737" w:rsidRDefault="00FB7737" w:rsidP="00456841">
            <w:pPr>
              <w:spacing w:after="120" w:line="240" w:lineRule="auto"/>
            </w:pPr>
          </w:p>
        </w:tc>
      </w:tr>
      <w:tr w:rsidR="001205E8" w:rsidRPr="001205E8" w:rsidTr="00456841">
        <w:trPr>
          <w:trHeight w:val="8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 w:rsidP="00456841">
            <w:pPr>
              <w:spacing w:after="120" w:line="240" w:lineRule="auto"/>
              <w:rPr>
                <w:sz w:val="20"/>
              </w:rPr>
            </w:pPr>
            <w:r>
              <w:rPr>
                <w:b/>
              </w:rPr>
              <w:t xml:space="preserve">Strategies: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(List specific strategies that the agency plans to implement to achieve the identified goal.)</w:t>
            </w:r>
          </w:p>
          <w:p w:rsidR="001205E8" w:rsidRDefault="001205E8" w:rsidP="00456841">
            <w:pPr>
              <w:spacing w:after="120" w:line="240" w:lineRule="auto"/>
              <w:rPr>
                <w:i/>
                <w:color w:val="FF0000"/>
                <w:sz w:val="20"/>
              </w:rPr>
            </w:pPr>
            <w:r w:rsidRPr="001205E8">
              <w:rPr>
                <w:i/>
                <w:color w:val="FF0000"/>
                <w:sz w:val="20"/>
              </w:rPr>
              <w:t>List all of the programs from IMPACT that are applicable to this problem behavior</w:t>
            </w:r>
          </w:p>
          <w:p w:rsidR="00FB7737" w:rsidRDefault="00C44150" w:rsidP="00FB773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i/>
              </w:rPr>
            </w:pPr>
            <w:r>
              <w:rPr>
                <w:i/>
              </w:rPr>
              <w:t>Alcohol Education</w:t>
            </w:r>
          </w:p>
          <w:p w:rsidR="00C44150" w:rsidRDefault="00C44150" w:rsidP="00FB773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i/>
              </w:rPr>
            </w:pPr>
            <w:r>
              <w:rPr>
                <w:i/>
              </w:rPr>
              <w:t>Alcohol compliance checks, merchant education and media around checks/results</w:t>
            </w:r>
          </w:p>
          <w:p w:rsidR="00C44150" w:rsidRDefault="00C44150" w:rsidP="00FB773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i/>
              </w:rPr>
            </w:pPr>
            <w:r>
              <w:rPr>
                <w:i/>
              </w:rPr>
              <w:t>Community awareness/information dissemination</w:t>
            </w:r>
          </w:p>
          <w:p w:rsidR="00C44150" w:rsidRDefault="00C44150" w:rsidP="00FB773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i/>
              </w:rPr>
            </w:pPr>
            <w:r>
              <w:rPr>
                <w:i/>
              </w:rPr>
              <w:t>Shoulder Taps</w:t>
            </w:r>
          </w:p>
          <w:p w:rsidR="00C44150" w:rsidRDefault="00C44150" w:rsidP="00FB773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i/>
              </w:rPr>
            </w:pPr>
            <w:r>
              <w:rPr>
                <w:i/>
              </w:rPr>
              <w:t>Controlled Party Dispersals</w:t>
            </w:r>
          </w:p>
          <w:p w:rsidR="00C44150" w:rsidRDefault="00C44150" w:rsidP="00FB773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i/>
              </w:rPr>
            </w:pPr>
            <w:r>
              <w:rPr>
                <w:i/>
              </w:rPr>
              <w:t>Bar Checks/Fake ID Sweeps</w:t>
            </w:r>
          </w:p>
          <w:p w:rsidR="00C44150" w:rsidRPr="00FB7737" w:rsidRDefault="00C44150" w:rsidP="00FB773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i/>
              </w:rPr>
            </w:pPr>
            <w:r>
              <w:rPr>
                <w:i/>
              </w:rPr>
              <w:t>Substance Abuse Prevention Coalition- Environmental strategy/AET sub-committee</w:t>
            </w:r>
          </w:p>
        </w:tc>
      </w:tr>
      <w:tr w:rsidR="001205E8" w:rsidTr="00456841">
        <w:trPr>
          <w:trHeight w:val="8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 w:rsidP="0045684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Performance Indicator(s):  </w:t>
            </w:r>
            <w:r>
              <w:rPr>
                <w:sz w:val="20"/>
                <w:szCs w:val="20"/>
              </w:rPr>
              <w:t>(Answer how you will measure/track progress toward reaching the above goal by developing one or more specific, measurable, achievable, result-focused, and time-bound process- or outcome-focused objective(s) linked to each strategy being implemented.)</w:t>
            </w:r>
          </w:p>
          <w:p w:rsidR="001205E8" w:rsidRDefault="001205E8" w:rsidP="00456841">
            <w:pPr>
              <w:spacing w:after="120" w:line="240" w:lineRule="auto"/>
              <w:rPr>
                <w:i/>
                <w:color w:val="FF0000"/>
              </w:rPr>
            </w:pPr>
            <w:r w:rsidRPr="001205E8">
              <w:rPr>
                <w:i/>
                <w:color w:val="FF0000"/>
              </w:rPr>
              <w:t>Please note in IMPACT this would be listed as the progress indicator(s)</w:t>
            </w:r>
          </w:p>
          <w:p w:rsidR="00C44150" w:rsidRDefault="00C44150" w:rsidP="00C44150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  <w:t xml:space="preserve">To reduce the number of youth that report alcohol is easy to access by 3% in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Sunny County: </w:t>
            </w:r>
          </w:p>
          <w:p w:rsidR="00C44150" w:rsidRDefault="00C44150" w:rsidP="00C44150">
            <w:pPr>
              <w:rPr>
                <w:rFonts w:ascii="Arial" w:hAnsi="Arial" w:cs="Arial"/>
                <w:color w:val="212121"/>
                <w:sz w:val="23"/>
                <w:szCs w:val="23"/>
                <w:shd w:val="clear" w:color="auto" w:fill="F6F6F6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6F6F6"/>
              </w:rPr>
              <w:t xml:space="preserve">To increase the number of students that report peer disapproval </w:t>
            </w: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6F6F6"/>
              </w:rPr>
              <w:t>by 2% in Sunny County.</w:t>
            </w:r>
          </w:p>
          <w:p w:rsidR="00C44150" w:rsidRDefault="00C44150" w:rsidP="00C44150"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6F6F6"/>
              </w:rPr>
              <w:t xml:space="preserve">To increase the number of youth that report alcohol is harmful by 3%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6F6F6"/>
              </w:rPr>
              <w:t>in Sunny County.</w:t>
            </w:r>
          </w:p>
        </w:tc>
      </w:tr>
      <w:tr w:rsidR="001205E8" w:rsidRPr="001205E8" w:rsidTr="00456841">
        <w:trPr>
          <w:trHeight w:val="8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 w:rsidP="00456841">
            <w:pPr>
              <w:spacing w:after="120" w:line="240" w:lineRule="auto"/>
              <w:rPr>
                <w:sz w:val="20"/>
              </w:rPr>
            </w:pPr>
            <w:r>
              <w:rPr>
                <w:b/>
              </w:rPr>
              <w:lastRenderedPageBreak/>
              <w:t xml:space="preserve">Performance: Baseline Measure(s):  </w:t>
            </w:r>
            <w:r>
              <w:rPr>
                <w:sz w:val="20"/>
              </w:rPr>
              <w:t>(Provide current measurement for each above-listed objective that is targeted for change.)</w:t>
            </w:r>
          </w:p>
          <w:p w:rsidR="001205E8" w:rsidRPr="004F69EA" w:rsidRDefault="001205E8" w:rsidP="00456841">
            <w:pPr>
              <w:spacing w:after="120" w:line="240" w:lineRule="auto"/>
              <w:rPr>
                <w:i/>
                <w:color w:val="FF0000"/>
                <w:sz w:val="24"/>
                <w:szCs w:val="24"/>
              </w:rPr>
            </w:pPr>
            <w:r w:rsidRPr="004F69EA">
              <w:rPr>
                <w:i/>
                <w:color w:val="FF0000"/>
                <w:sz w:val="24"/>
                <w:szCs w:val="24"/>
              </w:rPr>
              <w:t>The baseline would be the result of the data collected for FY18-if data is not available, please indicate when it will be available</w:t>
            </w:r>
          </w:p>
          <w:p w:rsidR="00C44150" w:rsidRPr="004F69EA" w:rsidRDefault="00C44150" w:rsidP="00C44150">
            <w:pPr>
              <w:rPr>
                <w:rFonts w:cs="Arial"/>
                <w:color w:val="212121"/>
                <w:sz w:val="24"/>
                <w:szCs w:val="24"/>
              </w:rPr>
            </w:pPr>
            <w:r w:rsidRPr="004F69EA">
              <w:rPr>
                <w:rFonts w:cs="Arial"/>
                <w:color w:val="212121"/>
                <w:sz w:val="24"/>
                <w:szCs w:val="24"/>
              </w:rPr>
              <w:t>T</w:t>
            </w:r>
            <w:r w:rsidRPr="004F69EA">
              <w:rPr>
                <w:rFonts w:cs="Arial"/>
                <w:color w:val="212121"/>
                <w:sz w:val="24"/>
                <w:szCs w:val="24"/>
              </w:rPr>
              <w:t xml:space="preserve">o reduce the number of youth that report alcohol is easy to access by 3% in Sunny County: </w:t>
            </w:r>
          </w:p>
          <w:p w:rsidR="004F69EA" w:rsidRPr="004F69EA" w:rsidRDefault="00C44150" w:rsidP="004F69EA">
            <w:pPr>
              <w:rPr>
                <w:rFonts w:cs="Arial"/>
                <w:color w:val="212121"/>
                <w:sz w:val="24"/>
                <w:szCs w:val="24"/>
              </w:rPr>
            </w:pPr>
            <w:r w:rsidRPr="004F69EA">
              <w:rPr>
                <w:rFonts w:cs="Arial"/>
                <w:color w:val="212121"/>
                <w:sz w:val="24"/>
                <w:szCs w:val="24"/>
              </w:rPr>
              <w:t>FY18:</w:t>
            </w:r>
            <w:r w:rsidR="004F69EA"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 xml:space="preserve"> </w:t>
            </w:r>
            <w:r w:rsidR="004F69EA"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Based on our survey results, 14.76% of students reported that it was very easy or easy to obtain alcohol from a store, 27.96% of students reported that it was very easy or easy to obtain alcohol from friends and/or a sibling, and 15.57% of students reported that it was very easy or easy to obtain alcohol from parents. Survey will be conducted again in FY2020.</w:t>
            </w:r>
          </w:p>
          <w:p w:rsidR="00C44150" w:rsidRPr="004F69EA" w:rsidRDefault="00C44150" w:rsidP="00C44150">
            <w:pPr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</w:pPr>
            <w:r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To increase the number of students that report peer disapproval by 2% in Sunny County.</w:t>
            </w:r>
          </w:p>
          <w:p w:rsidR="00C44150" w:rsidRPr="004F69EA" w:rsidRDefault="00C44150" w:rsidP="00C44150">
            <w:pPr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</w:pPr>
            <w:r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FY18:</w:t>
            </w:r>
            <w:r w:rsidR="004F69EA"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 xml:space="preserve"> 69.22% students reported that their friends would feel that it was wrong or very wrong to have one or two alcoholic drinks nearly </w:t>
            </w:r>
            <w:proofErr w:type="spellStart"/>
            <w:r w:rsidR="004F69EA"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everyday</w:t>
            </w:r>
            <w:proofErr w:type="spellEnd"/>
            <w:r w:rsidR="004F69EA"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 xml:space="preserve">. Another student survey will be conducted </w:t>
            </w:r>
            <w:r w:rsidR="004F69EA"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again in FY2020.</w:t>
            </w:r>
          </w:p>
          <w:p w:rsidR="00C44150" w:rsidRPr="004F69EA" w:rsidRDefault="00C44150" w:rsidP="00C44150">
            <w:pPr>
              <w:spacing w:after="120" w:line="240" w:lineRule="auto"/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</w:pPr>
            <w:r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To increase the number of youth that report alcohol is harmful by 3% in Sunny County.</w:t>
            </w:r>
          </w:p>
          <w:p w:rsidR="00C44150" w:rsidRPr="001205E8" w:rsidRDefault="00C44150" w:rsidP="00C44150">
            <w:pPr>
              <w:spacing w:after="120" w:line="240" w:lineRule="auto"/>
              <w:rPr>
                <w:i/>
                <w:szCs w:val="20"/>
              </w:rPr>
            </w:pPr>
            <w:r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FY18:</w:t>
            </w:r>
            <w:r w:rsidR="004F69EA"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 xml:space="preserve"> Based on the student survey, 62.44% of students reported that they believe that there is moderate risk or great risk if they take one or two drinks of an alcoholic beverage nearly every day. A student survey will be conducted in FY2020.</w:t>
            </w:r>
          </w:p>
        </w:tc>
      </w:tr>
      <w:tr w:rsidR="001205E8" w:rsidRPr="001205E8" w:rsidTr="00456841">
        <w:trPr>
          <w:trHeight w:val="8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 w:rsidP="00456841">
            <w:pPr>
              <w:spacing w:after="120" w:line="240" w:lineRule="auto"/>
              <w:rPr>
                <w:sz w:val="20"/>
              </w:rPr>
            </w:pPr>
            <w:r>
              <w:rPr>
                <w:b/>
              </w:rPr>
              <w:t xml:space="preserve">Performance: Target Outcome(s):  </w:t>
            </w:r>
            <w:r>
              <w:rPr>
                <w:sz w:val="20"/>
              </w:rPr>
              <w:t>(Estimated targeted change for each baseline measurement above)</w:t>
            </w:r>
          </w:p>
          <w:p w:rsidR="001205E8" w:rsidRDefault="001205E8" w:rsidP="00456841">
            <w:pPr>
              <w:spacing w:after="120" w:line="240" w:lineRule="auto"/>
              <w:rPr>
                <w:i/>
                <w:color w:val="FF0000"/>
                <w:sz w:val="20"/>
              </w:rPr>
            </w:pPr>
            <w:r w:rsidRPr="001205E8">
              <w:rPr>
                <w:i/>
                <w:color w:val="FF0000"/>
                <w:sz w:val="20"/>
              </w:rPr>
              <w:t>This would be your projected change or target for FY2019</w:t>
            </w:r>
          </w:p>
          <w:p w:rsidR="00C44150" w:rsidRDefault="004F69EA" w:rsidP="00C44150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Anticipated change for FY19: </w:t>
            </w:r>
            <w:r w:rsidR="00C44150">
              <w:rPr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12</w:t>
            </w:r>
            <w:r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 xml:space="preserve">% of students reported that it was very easy or easy to obtain alcohol from a store, </w:t>
            </w:r>
            <w:r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25</w:t>
            </w:r>
            <w:r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 xml:space="preserve">% of students reported that it was very easy or easy to obtain alcohol from friends and/or a sibling, and </w:t>
            </w:r>
            <w:r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12</w:t>
            </w:r>
            <w:r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% of students reported that it was very easy or easy to obtain alcohol from parents</w:t>
            </w:r>
          </w:p>
          <w:p w:rsidR="004F69EA" w:rsidRPr="004F69EA" w:rsidRDefault="00C44150" w:rsidP="004F69EA">
            <w:pPr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Anticipated change for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FY1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:</w:t>
            </w:r>
            <w:r w:rsid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75</w:t>
            </w:r>
            <w:r w:rsidR="004F69EA"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% students reported that their friends would feel that it was wrong or very wrong to have one or two alcoholic drinks nearly every</w:t>
            </w:r>
            <w:r w:rsid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 xml:space="preserve"> </w:t>
            </w:r>
            <w:r w:rsidR="004F69EA"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day. Another student survey will be conducted again in FY2020.</w:t>
            </w:r>
          </w:p>
          <w:p w:rsidR="004F69EA" w:rsidRPr="004F69EA" w:rsidRDefault="004F69EA" w:rsidP="004F69EA">
            <w:pPr>
              <w:rPr>
                <w:rFonts w:ascii="Arial" w:hAnsi="Arial" w:cs="Arial"/>
                <w:color w:val="212121"/>
                <w:sz w:val="23"/>
                <w:szCs w:val="23"/>
                <w:shd w:val="clear" w:color="auto" w:fill="F6F6F6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6F6F6"/>
              </w:rPr>
              <w:t xml:space="preserve"> </w:t>
            </w:r>
            <w:r w:rsidR="00C44150">
              <w:rPr>
                <w:rFonts w:ascii="Arial" w:hAnsi="Arial" w:cs="Arial"/>
                <w:color w:val="212121"/>
                <w:sz w:val="20"/>
                <w:szCs w:val="20"/>
              </w:rPr>
              <w:t xml:space="preserve">Anticipated change for </w:t>
            </w:r>
            <w:r w:rsidR="00C44150">
              <w:rPr>
                <w:rFonts w:ascii="Arial" w:hAnsi="Arial" w:cs="Arial"/>
                <w:color w:val="212121"/>
                <w:sz w:val="23"/>
                <w:szCs w:val="23"/>
                <w:shd w:val="clear" w:color="auto" w:fill="F6F6F6"/>
              </w:rPr>
              <w:t>FY1</w:t>
            </w:r>
            <w:r w:rsidR="00C44150">
              <w:rPr>
                <w:rFonts w:ascii="Arial" w:hAnsi="Arial" w:cs="Arial"/>
                <w:color w:val="212121"/>
                <w:sz w:val="23"/>
                <w:szCs w:val="23"/>
                <w:shd w:val="clear" w:color="auto" w:fill="F6F6F6"/>
              </w:rPr>
              <w:t>9</w:t>
            </w:r>
            <w:r w:rsidR="00C44150">
              <w:rPr>
                <w:rFonts w:ascii="Arial" w:hAnsi="Arial" w:cs="Arial"/>
                <w:color w:val="212121"/>
                <w:sz w:val="23"/>
                <w:szCs w:val="23"/>
                <w:shd w:val="clear" w:color="auto" w:fill="F6F6F6"/>
              </w:rPr>
              <w:t>:</w:t>
            </w:r>
            <w:r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 xml:space="preserve"> </w:t>
            </w:r>
            <w:r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65</w:t>
            </w:r>
            <w:r w:rsidRPr="004F69EA">
              <w:rPr>
                <w:rFonts w:cs="Arial"/>
                <w:color w:val="212121"/>
                <w:sz w:val="24"/>
                <w:szCs w:val="24"/>
                <w:shd w:val="clear" w:color="auto" w:fill="F6F6F6"/>
              </w:rPr>
              <w:t>% of students reported that they believe that there is moderate risk or great risk if they take one or two drinks of an alcoholic beverage nearly every day. A student survey will be conducted in FY2020.</w:t>
            </w:r>
          </w:p>
          <w:p w:rsidR="00C44150" w:rsidRPr="001205E8" w:rsidRDefault="004F69EA" w:rsidP="004F69EA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6F6F6"/>
              </w:rPr>
              <w:t xml:space="preserve"> </w:t>
            </w:r>
          </w:p>
        </w:tc>
      </w:tr>
      <w:tr w:rsidR="001205E8" w:rsidTr="00456841">
        <w:trPr>
          <w:trHeight w:val="8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5E8" w:rsidRDefault="001205E8" w:rsidP="00456841">
            <w:pPr>
              <w:spacing w:after="120" w:line="240" w:lineRule="auto"/>
              <w:rPr>
                <w:sz w:val="20"/>
              </w:rPr>
            </w:pPr>
            <w:r>
              <w:rPr>
                <w:b/>
              </w:rPr>
              <w:t xml:space="preserve">Performance: Data Collection: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(Discussion around data-collection strategy along with any anticipated data issues)</w:t>
            </w:r>
          </w:p>
          <w:p w:rsidR="001205E8" w:rsidRDefault="001205E8" w:rsidP="00456841">
            <w:pPr>
              <w:spacing w:after="120" w:line="240" w:lineRule="auto"/>
              <w:rPr>
                <w:i/>
                <w:color w:val="FF0000"/>
                <w:sz w:val="20"/>
              </w:rPr>
            </w:pPr>
            <w:r>
              <w:rPr>
                <w:sz w:val="20"/>
              </w:rPr>
              <w:t>I</w:t>
            </w:r>
            <w:r w:rsidRPr="001205E8">
              <w:rPr>
                <w:i/>
                <w:color w:val="FF0000"/>
                <w:sz w:val="20"/>
              </w:rPr>
              <w:t xml:space="preserve">nformation to be included in this section-how often data is collected, how you know the changes has/has not </w:t>
            </w:r>
          </w:p>
          <w:p w:rsidR="001205E8" w:rsidRDefault="001205E8" w:rsidP="00456841">
            <w:pPr>
              <w:spacing w:after="120" w:line="240" w:lineRule="auto"/>
              <w:rPr>
                <w:i/>
                <w:color w:val="FF0000"/>
                <w:sz w:val="20"/>
              </w:rPr>
            </w:pPr>
            <w:r w:rsidRPr="001205E8">
              <w:rPr>
                <w:i/>
                <w:color w:val="FF0000"/>
                <w:sz w:val="20"/>
              </w:rPr>
              <w:lastRenderedPageBreak/>
              <w:t>occurred, etc. If the measure is not available yearly, make not of that in this section.</w:t>
            </w:r>
          </w:p>
          <w:p w:rsidR="00C44150" w:rsidRDefault="00C44150" w:rsidP="00456841">
            <w:pPr>
              <w:spacing w:after="120" w:line="240" w:lineRule="auto"/>
              <w:rPr>
                <w:sz w:val="20"/>
              </w:rPr>
            </w:pPr>
            <w:r w:rsidRPr="00C44150">
              <w:rPr>
                <w:sz w:val="20"/>
              </w:rPr>
              <w:t xml:space="preserve">Sunny County </w:t>
            </w:r>
            <w:r>
              <w:rPr>
                <w:sz w:val="20"/>
              </w:rPr>
              <w:t>conducts a student survey to collect the data every other year. The data was collected in 2016, 2018 and 2020 for measuring the five year goal.</w:t>
            </w:r>
          </w:p>
          <w:p w:rsidR="00C44150" w:rsidRPr="00C44150" w:rsidRDefault="00C44150" w:rsidP="0045684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Access data is collected yearly-this is based on the data collected through the </w:t>
            </w:r>
            <w:r w:rsidR="004F69EA">
              <w:rPr>
                <w:sz w:val="20"/>
              </w:rPr>
              <w:t>compliance checks conducted by local law enforcement every year.</w:t>
            </w:r>
          </w:p>
        </w:tc>
      </w:tr>
    </w:tbl>
    <w:p w:rsidR="001205E8" w:rsidRDefault="001205E8"/>
    <w:p w:rsidR="001205E8" w:rsidRDefault="001205E8"/>
    <w:sectPr w:rsidR="0012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437B9"/>
    <w:multiLevelType w:val="hybridMultilevel"/>
    <w:tmpl w:val="EB6C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1A71"/>
    <w:multiLevelType w:val="hybridMultilevel"/>
    <w:tmpl w:val="477E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172FB"/>
    <w:multiLevelType w:val="hybridMultilevel"/>
    <w:tmpl w:val="985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E8"/>
    <w:rsid w:val="001205E8"/>
    <w:rsid w:val="002567BE"/>
    <w:rsid w:val="004F69EA"/>
    <w:rsid w:val="00AA6880"/>
    <w:rsid w:val="00C44150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CF901-62B0-45F5-9214-DD75953A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53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dotted" w:sz="12" w:space="4" w:color="B8B8B8"/>
                    <w:right w:val="none" w:sz="0" w:space="4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8806-5E74-40AF-AC7E-09472759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DAODAS</dc:creator>
  <cp:keywords/>
  <dc:description/>
  <cp:lastModifiedBy>DAODAS</cp:lastModifiedBy>
  <cp:revision>1</cp:revision>
  <dcterms:created xsi:type="dcterms:W3CDTF">2018-03-20T15:28:00Z</dcterms:created>
  <dcterms:modified xsi:type="dcterms:W3CDTF">2018-03-20T16:13:00Z</dcterms:modified>
</cp:coreProperties>
</file>